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18CE5" w14:textId="77777777" w:rsidR="003A058D" w:rsidRDefault="00D41935">
      <w:pPr>
        <w:pStyle w:val="Heading1"/>
        <w:spacing w:before="39"/>
        <w:ind w:left="3069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Lewis</w:t>
      </w:r>
      <w:r>
        <w:t xml:space="preserve"> Lab Authorship Guidelines</w:t>
      </w:r>
    </w:p>
    <w:p w14:paraId="5096DEDE" w14:textId="77777777" w:rsidR="003A058D" w:rsidRDefault="003A058D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6F0D4E6" w14:textId="57ABEB90" w:rsidR="003A058D" w:rsidRDefault="00D41935">
      <w:pPr>
        <w:pStyle w:val="BodyText"/>
        <w:ind w:left="119" w:right="113"/>
      </w:pPr>
      <w:r>
        <w:t xml:space="preserve">These guidelines were put together as a </w:t>
      </w:r>
      <w:r>
        <w:rPr>
          <w:spacing w:val="-1"/>
        </w:rPr>
        <w:t>guide for authorship for the Lewis lab. As</w:t>
      </w:r>
      <w:r>
        <w:rPr>
          <w:spacing w:val="29"/>
        </w:rPr>
        <w:t xml:space="preserve"> </w:t>
      </w:r>
      <w:r>
        <w:rPr>
          <w:spacing w:val="-1"/>
        </w:rPr>
        <w:t xml:space="preserve">interdisciplinary research scientists, </w:t>
      </w:r>
      <w:r>
        <w:t>we</w:t>
      </w:r>
      <w:r>
        <w:rPr>
          <w:spacing w:val="-1"/>
        </w:rPr>
        <w:t xml:space="preserve"> collaborate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large</w:t>
      </w:r>
      <w:r>
        <w:rPr>
          <w:spacing w:val="-1"/>
        </w:rPr>
        <w:t xml:space="preserve"> number </w:t>
      </w:r>
      <w:r>
        <w:t>of</w:t>
      </w:r>
      <w:r>
        <w:rPr>
          <w:spacing w:val="-1"/>
        </w:rPr>
        <w:t xml:space="preserve"> </w:t>
      </w:r>
      <w:r>
        <w:t>local,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and</w:t>
      </w:r>
      <w:r>
        <w:rPr>
          <w:spacing w:val="81"/>
        </w:rPr>
        <w:t xml:space="preserve"> </w:t>
      </w:r>
      <w:r>
        <w:rPr>
          <w:spacing w:val="-1"/>
        </w:rPr>
        <w:t>international groups working in subjects ranging from</w:t>
      </w:r>
      <w:r>
        <w:rPr>
          <w:spacing w:val="-2"/>
        </w:rPr>
        <w:t xml:space="preserve"> </w:t>
      </w:r>
      <w:r>
        <w:rPr>
          <w:spacing w:val="-1"/>
        </w:rPr>
        <w:t>mathematics</w:t>
      </w:r>
      <w:r>
        <w:t xml:space="preserve"> to field biology.</w:t>
      </w:r>
      <w:r>
        <w:rPr>
          <w:spacing w:val="60"/>
        </w:rPr>
        <w:t xml:space="preserve"> </w:t>
      </w:r>
      <w:r>
        <w:t>As such, we</w:t>
      </w:r>
      <w:r>
        <w:rPr>
          <w:spacing w:val="33"/>
        </w:rPr>
        <w:t xml:space="preserve"> </w:t>
      </w:r>
      <w:r>
        <w:rPr>
          <w:spacing w:val="-1"/>
        </w:rPr>
        <w:t xml:space="preserve">need to be clear what our lab philosophy </w:t>
      </w:r>
      <w:r>
        <w:t>and</w:t>
      </w:r>
      <w:r>
        <w:rPr>
          <w:spacing w:val="-1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responsibilities of authorship.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guidelines,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below,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consensus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two lab</w:t>
      </w:r>
      <w:r w:rsidR="00020779">
        <w:t>-</w:t>
      </w:r>
      <w:r>
        <w:rPr>
          <w:spacing w:val="-1"/>
        </w:rPr>
        <w:t xml:space="preserve">meeting </w:t>
      </w:r>
      <w:r>
        <w:t>discussions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2005</w:t>
      </w:r>
      <w:r w:rsidR="00805252">
        <w:t xml:space="preserve"> and revised at the </w:t>
      </w:r>
      <w:r w:rsidR="00C47230">
        <w:t>lab</w:t>
      </w:r>
      <w:r w:rsidR="00805252">
        <w:t xml:space="preserve"> retreat in March 2015</w:t>
      </w:r>
      <w:r>
        <w:t>.</w:t>
      </w:r>
      <w:r>
        <w:rPr>
          <w:spacing w:val="59"/>
        </w:rPr>
        <w:t xml:space="preserve"> </w:t>
      </w:r>
      <w:r>
        <w:t>Lewis lab</w:t>
      </w:r>
      <w:r>
        <w:rPr>
          <w:spacing w:val="-1"/>
        </w:rPr>
        <w:t xml:space="preserve"> members </w:t>
      </w:r>
      <w:r>
        <w:t>are</w:t>
      </w:r>
      <w:r>
        <w:rPr>
          <w:spacing w:val="-1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adhere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 xml:space="preserve">guidelines </w:t>
      </w:r>
      <w:r>
        <w:rPr>
          <w:spacing w:val="-1"/>
        </w:rPr>
        <w:t>wherever</w:t>
      </w:r>
      <w:r>
        <w:t xml:space="preserve"> possible,</w:t>
      </w:r>
      <w:r>
        <w:rPr>
          <w:spacing w:val="-1"/>
        </w:rPr>
        <w:t xml:space="preserve"> </w:t>
      </w:r>
      <w:r>
        <w:t>recognizing that the guidelines cannot cover every possible</w:t>
      </w:r>
      <w:r>
        <w:rPr>
          <w:spacing w:val="26"/>
        </w:rPr>
        <w:t xml:space="preserve"> </w:t>
      </w:r>
      <w:r>
        <w:t>case,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must </w:t>
      </w:r>
      <w:r>
        <w:t>also</w:t>
      </w:r>
      <w:r>
        <w:rPr>
          <w:spacing w:val="-1"/>
        </w:rPr>
        <w:t xml:space="preserve"> respect </w:t>
      </w:r>
      <w:r>
        <w:t>the</w:t>
      </w:r>
      <w:r>
        <w:rPr>
          <w:spacing w:val="-1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lab</w:t>
      </w:r>
      <w:r>
        <w:rPr>
          <w:spacing w:val="-1"/>
        </w:rPr>
        <w:t xml:space="preserve"> groups that we collaborate with.</w:t>
      </w:r>
    </w:p>
    <w:p w14:paraId="202444C3" w14:textId="77777777" w:rsidR="003A058D" w:rsidRDefault="003A058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2A6EB213" w14:textId="77777777" w:rsidR="003A058D" w:rsidRDefault="00D41935" w:rsidP="00805252">
      <w:pPr>
        <w:pStyle w:val="Heading1"/>
        <w:ind w:left="0"/>
      </w:pPr>
      <w:r>
        <w:t>Who is an author?</w:t>
      </w:r>
    </w:p>
    <w:p w14:paraId="1FC65503" w14:textId="1E80EB33" w:rsidR="00D94F8F" w:rsidRDefault="00D41935">
      <w:pPr>
        <w:pStyle w:val="BodyText"/>
        <w:ind w:right="195"/>
      </w:pPr>
      <w:r>
        <w:t>We follow the advice of</w:t>
      </w:r>
      <w:r>
        <w:rPr>
          <w:spacing w:val="-2"/>
        </w:rPr>
        <w:t xml:space="preserve"> </w:t>
      </w:r>
      <w:proofErr w:type="spellStart"/>
      <w:r>
        <w:t>Sahu</w:t>
      </w:r>
      <w:proofErr w:type="spellEnd"/>
      <w:r>
        <w:t xml:space="preserve"> and Abraham</w:t>
      </w:r>
      <w:r>
        <w:rPr>
          <w:spacing w:val="-2"/>
        </w:rPr>
        <w:t xml:space="preserve"> </w:t>
      </w:r>
      <w:r>
        <w:t>(2000)</w:t>
      </w:r>
      <w:r w:rsidR="00D94F8F">
        <w:t xml:space="preserve">, and </w:t>
      </w:r>
      <w:r>
        <w:rPr>
          <w:spacing w:val="-2"/>
        </w:rPr>
        <w:t>recommend</w:t>
      </w:r>
      <w:r>
        <w:rPr>
          <w:spacing w:val="24"/>
        </w:rPr>
        <w:t xml:space="preserve"> </w:t>
      </w:r>
      <w:r>
        <w:t>that authorship be awarded to</w:t>
      </w:r>
      <w:r>
        <w:rPr>
          <w:spacing w:val="-1"/>
        </w:rPr>
        <w:t xml:space="preserve"> </w:t>
      </w:r>
      <w:r>
        <w:t>those who</w:t>
      </w:r>
    </w:p>
    <w:p w14:paraId="2A55666C" w14:textId="01954042" w:rsidR="00D94F8F" w:rsidRDefault="00D41935" w:rsidP="00D94F8F">
      <w:pPr>
        <w:pStyle w:val="BodyText"/>
        <w:numPr>
          <w:ilvl w:val="0"/>
          <w:numId w:val="4"/>
        </w:numPr>
        <w:ind w:right="195"/>
      </w:pPr>
      <w:r>
        <w:rPr>
          <w:spacing w:val="-1"/>
        </w:rPr>
        <w:t>make</w:t>
      </w:r>
      <w:r>
        <w:t xml:space="preserve"> a substantial </w:t>
      </w:r>
      <w:r>
        <w:rPr>
          <w:spacing w:val="-1"/>
        </w:rPr>
        <w:t xml:space="preserve">contribution </w:t>
      </w:r>
      <w:r>
        <w:t>to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conception</w:t>
      </w:r>
      <w:r>
        <w:rPr>
          <w:spacing w:val="-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design,</w:t>
      </w:r>
      <w:r w:rsidR="00420DC9">
        <w:t xml:space="preserve"> and/or</w:t>
      </w:r>
      <w:r>
        <w:t xml:space="preserve"> </w:t>
      </w:r>
      <w:r w:rsidR="00D94F8F">
        <w:t xml:space="preserve">(b) </w:t>
      </w:r>
      <w:r>
        <w:t xml:space="preserve">acquisition of </w:t>
      </w:r>
      <w:r w:rsidR="00D94F8F">
        <w:t>data, and/</w:t>
      </w:r>
      <w:r>
        <w:t xml:space="preserve">or </w:t>
      </w:r>
      <w:r w:rsidR="00D94F8F">
        <w:t xml:space="preserve">(c) </w:t>
      </w:r>
      <w:r>
        <w:rPr>
          <w:spacing w:val="-1"/>
        </w:rPr>
        <w:t>analysis</w:t>
      </w:r>
      <w:r>
        <w:t xml:space="preserve"> and</w:t>
      </w:r>
      <w:r w:rsidR="00420DC9">
        <w:t>/or (d)</w:t>
      </w:r>
      <w:r>
        <w:t xml:space="preserve"> interpretation of</w:t>
      </w:r>
      <w:r>
        <w:rPr>
          <w:spacing w:val="-2"/>
        </w:rPr>
        <w:t xml:space="preserve"> </w:t>
      </w:r>
      <w:r>
        <w:t>data</w:t>
      </w:r>
      <w:r w:rsidR="00D94F8F">
        <w:t>,</w:t>
      </w:r>
    </w:p>
    <w:p w14:paraId="6ABCE1A6" w14:textId="4049FA38" w:rsidR="00D94F8F" w:rsidRPr="00D94F8F" w:rsidRDefault="00D94F8F" w:rsidP="00D94F8F">
      <w:pPr>
        <w:pStyle w:val="BodyText"/>
        <w:numPr>
          <w:ilvl w:val="0"/>
          <w:numId w:val="4"/>
        </w:numPr>
        <w:ind w:right="195"/>
      </w:pPr>
      <w:r>
        <w:t>are involved in</w:t>
      </w:r>
      <w:r w:rsidR="00D41935">
        <w:rPr>
          <w:spacing w:val="-1"/>
        </w:rPr>
        <w:t xml:space="preserve"> </w:t>
      </w:r>
      <w:r w:rsidR="00D41935">
        <w:t>drafting</w:t>
      </w:r>
      <w:r w:rsidR="00D41935">
        <w:rPr>
          <w:spacing w:val="-1"/>
        </w:rPr>
        <w:t xml:space="preserve"> the </w:t>
      </w:r>
      <w:r w:rsidR="00D41935">
        <w:t>article</w:t>
      </w:r>
      <w:r w:rsidR="00D41935">
        <w:rPr>
          <w:spacing w:val="-1"/>
        </w:rPr>
        <w:t xml:space="preserve"> </w:t>
      </w:r>
      <w:r w:rsidR="00D41935">
        <w:t>or</w:t>
      </w:r>
      <w:r w:rsidR="00D41935">
        <w:rPr>
          <w:spacing w:val="-1"/>
        </w:rPr>
        <w:t xml:space="preserve"> </w:t>
      </w:r>
      <w:r w:rsidR="00D41935">
        <w:t>revising</w:t>
      </w:r>
      <w:r w:rsidR="00D41935">
        <w:rPr>
          <w:spacing w:val="28"/>
        </w:rPr>
        <w:t xml:space="preserve"> </w:t>
      </w:r>
      <w:r w:rsidR="00D41935">
        <w:t xml:space="preserve">it </w:t>
      </w:r>
      <w:r w:rsidR="00D41935">
        <w:rPr>
          <w:spacing w:val="-1"/>
        </w:rPr>
        <w:t>critically</w:t>
      </w:r>
      <w:r w:rsidR="00D41935">
        <w:t xml:space="preserve"> </w:t>
      </w:r>
      <w:r w:rsidR="00D41935">
        <w:rPr>
          <w:spacing w:val="-1"/>
        </w:rPr>
        <w:t>for</w:t>
      </w:r>
      <w:r w:rsidR="00D41935">
        <w:t xml:space="preserve"> </w:t>
      </w:r>
      <w:r w:rsidR="00D41935">
        <w:rPr>
          <w:spacing w:val="-1"/>
        </w:rPr>
        <w:t>important</w:t>
      </w:r>
      <w:r w:rsidR="00D41935">
        <w:t xml:space="preserve"> </w:t>
      </w:r>
      <w:r w:rsidR="00D41935">
        <w:rPr>
          <w:spacing w:val="-1"/>
        </w:rPr>
        <w:t>intellectual</w:t>
      </w:r>
      <w:r w:rsidR="00D41935">
        <w:t xml:space="preserve"> content</w:t>
      </w:r>
      <w:r>
        <w:t>,</w:t>
      </w:r>
      <w:r>
        <w:rPr>
          <w:spacing w:val="-2"/>
        </w:rPr>
        <w:t xml:space="preserve"> </w:t>
      </w:r>
      <w:r w:rsidR="00D41935">
        <w:t>and</w:t>
      </w:r>
      <w:r w:rsidR="00D41935">
        <w:rPr>
          <w:spacing w:val="-1"/>
        </w:rPr>
        <w:t xml:space="preserve"> </w:t>
      </w:r>
    </w:p>
    <w:p w14:paraId="198D06BA" w14:textId="479C119D" w:rsidR="00D94F8F" w:rsidRPr="00D94F8F" w:rsidRDefault="00D41935" w:rsidP="00D94F8F">
      <w:pPr>
        <w:pStyle w:val="BodyText"/>
        <w:numPr>
          <w:ilvl w:val="0"/>
          <w:numId w:val="4"/>
        </w:numPr>
        <w:ind w:right="195"/>
      </w:pPr>
      <w:proofErr w:type="gramStart"/>
      <w:r>
        <w:t>approv</w:t>
      </w:r>
      <w:r w:rsidR="00D94F8F">
        <w:t>e</w:t>
      </w:r>
      <w:proofErr w:type="gramEnd"/>
      <w:r w:rsidR="00D94F8F"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D94F8F">
        <w:t>final</w:t>
      </w:r>
      <w:r w:rsidR="00D94F8F">
        <w:rPr>
          <w:spacing w:val="-1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published.</w:t>
      </w:r>
      <w:r>
        <w:rPr>
          <w:spacing w:val="59"/>
        </w:rPr>
        <w:t xml:space="preserve"> </w:t>
      </w:r>
    </w:p>
    <w:p w14:paraId="73B25672" w14:textId="4959D805" w:rsidR="003A058D" w:rsidRDefault="00D41935" w:rsidP="00D94F8F">
      <w:pPr>
        <w:pStyle w:val="BodyText"/>
        <w:ind w:left="67" w:right="195"/>
      </w:pPr>
      <w:r>
        <w:t>All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conditions</w:t>
      </w:r>
      <w:r>
        <w:t xml:space="preserve"> </w:t>
      </w:r>
      <w:r>
        <w:rPr>
          <w:spacing w:val="-1"/>
        </w:rPr>
        <w:t>must</w:t>
      </w:r>
      <w:r>
        <w:t xml:space="preserve"> be </w:t>
      </w:r>
      <w:r>
        <w:rPr>
          <w:spacing w:val="-1"/>
        </w:rPr>
        <w:t>met</w:t>
      </w:r>
      <w:r>
        <w:t xml:space="preserve"> to </w:t>
      </w:r>
      <w:r>
        <w:rPr>
          <w:spacing w:val="-1"/>
        </w:rPr>
        <w:t>satisfy</w:t>
      </w:r>
      <w:r>
        <w:t xml:space="preserve"> the </w:t>
      </w:r>
      <w:r>
        <w:rPr>
          <w:spacing w:val="-1"/>
        </w:rPr>
        <w:t>authorship</w:t>
      </w:r>
      <w:r>
        <w:t xml:space="preserve"> </w:t>
      </w:r>
      <w:r>
        <w:rPr>
          <w:spacing w:val="-1"/>
        </w:rPr>
        <w:t>criteria.</w:t>
      </w:r>
      <w:r>
        <w:rPr>
          <w:spacing w:val="-2"/>
        </w:rPr>
        <w:t xml:space="preserve"> </w:t>
      </w:r>
    </w:p>
    <w:p w14:paraId="1BAB4190" w14:textId="77777777" w:rsidR="003A058D" w:rsidRDefault="003A058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3FEE564" w14:textId="77777777" w:rsidR="003A058D" w:rsidRDefault="00D41935" w:rsidP="00805252">
      <w:pPr>
        <w:pStyle w:val="Heading1"/>
        <w:ind w:left="0"/>
      </w:pPr>
      <w:r>
        <w:t xml:space="preserve">Rights and responsibilities of </w:t>
      </w:r>
      <w:r>
        <w:rPr>
          <w:spacing w:val="-1"/>
        </w:rPr>
        <w:t>authors</w:t>
      </w:r>
    </w:p>
    <w:p w14:paraId="34B2EA05" w14:textId="0953D746" w:rsidR="003A058D" w:rsidRDefault="00D41935">
      <w:pPr>
        <w:pStyle w:val="BodyText"/>
        <w:ind w:right="195"/>
      </w:pPr>
      <w:r>
        <w:t>Here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paragraphs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“Rights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author”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“Responsibilities</w:t>
      </w:r>
      <w:r>
        <w:t xml:space="preserve"> of</w:t>
      </w:r>
      <w:r>
        <w:rPr>
          <w:spacing w:val="-2"/>
        </w:rPr>
        <w:t xml:space="preserve"> </w:t>
      </w:r>
      <w:r>
        <w:t>an author”</w:t>
      </w:r>
      <w:r>
        <w:rPr>
          <w:spacing w:val="32"/>
        </w:rPr>
        <w:t xml:space="preserve"> </w:t>
      </w:r>
      <w:r>
        <w:t>from</w:t>
      </w:r>
      <w:r>
        <w:rPr>
          <w:spacing w:val="-2"/>
        </w:rPr>
        <w:t xml:space="preserve"> </w:t>
      </w:r>
      <w:proofErr w:type="spellStart"/>
      <w:r>
        <w:t>Sahu</w:t>
      </w:r>
      <w:proofErr w:type="spellEnd"/>
      <w:r>
        <w:t xml:space="preserve"> and Abraham (2000).</w:t>
      </w:r>
      <w:r w:rsidR="00805252">
        <w:t xml:space="preserve"> </w:t>
      </w:r>
      <w:r w:rsidR="008E03FA">
        <w:t>Coauthors</w:t>
      </w:r>
      <w:r w:rsidR="008E03FA" w:rsidRPr="00C47230">
        <w:t xml:space="preserve"> </w:t>
      </w:r>
      <w:r w:rsidR="008E03FA">
        <w:t>must</w:t>
      </w:r>
      <w:r w:rsidR="008E03FA" w:rsidRPr="00C47230">
        <w:t xml:space="preserve"> have participated sufficiently</w:t>
      </w:r>
      <w:r w:rsidR="008E03FA" w:rsidRPr="00C47230">
        <w:rPr>
          <w:spacing w:val="-1"/>
        </w:rPr>
        <w:t xml:space="preserve"> </w:t>
      </w:r>
      <w:r w:rsidR="008E03FA" w:rsidRPr="00C47230">
        <w:t xml:space="preserve">in the work to take full responsibility for the content. </w:t>
      </w:r>
      <w:r w:rsidR="00805252">
        <w:t>All coauthors are accountable for the published work,</w:t>
      </w:r>
      <w:r w:rsidR="00DD14BC">
        <w:t xml:space="preserve"> in that they must acknowledge and rectify any errors that are brought to light</w:t>
      </w:r>
      <w:r w:rsidR="008E03FA">
        <w:t xml:space="preserve"> and </w:t>
      </w:r>
      <w:r w:rsidR="008E03FA" w:rsidRPr="00C47230">
        <w:t>be able to defend the</w:t>
      </w:r>
      <w:r w:rsidR="008E03FA" w:rsidRPr="00C47230">
        <w:rPr>
          <w:spacing w:val="-1"/>
        </w:rPr>
        <w:t xml:space="preserve"> </w:t>
      </w:r>
      <w:r w:rsidR="008E03FA" w:rsidRPr="00C47230">
        <w:t>work,</w:t>
      </w:r>
      <w:r w:rsidR="008E03FA" w:rsidRPr="00C47230">
        <w:rPr>
          <w:spacing w:val="-1"/>
        </w:rPr>
        <w:t xml:space="preserve"> </w:t>
      </w:r>
      <w:r w:rsidR="008E03FA" w:rsidRPr="00C47230">
        <w:t>the</w:t>
      </w:r>
      <w:r w:rsidR="008E03FA" w:rsidRPr="00C47230">
        <w:rPr>
          <w:spacing w:val="-1"/>
        </w:rPr>
        <w:t xml:space="preserve"> </w:t>
      </w:r>
      <w:r w:rsidR="008E03FA" w:rsidRPr="00C47230">
        <w:t>results,</w:t>
      </w:r>
      <w:r w:rsidR="008E03FA" w:rsidRPr="00C47230">
        <w:rPr>
          <w:spacing w:val="-1"/>
        </w:rPr>
        <w:t xml:space="preserve"> </w:t>
      </w:r>
      <w:r w:rsidR="008E03FA" w:rsidRPr="00C47230">
        <w:t>and everything</w:t>
      </w:r>
      <w:r w:rsidR="008E03FA" w:rsidRPr="00C47230">
        <w:rPr>
          <w:spacing w:val="-1"/>
        </w:rPr>
        <w:t xml:space="preserve"> </w:t>
      </w:r>
      <w:r w:rsidR="008E03FA" w:rsidRPr="00C47230">
        <w:t>else</w:t>
      </w:r>
      <w:r w:rsidR="008E03FA" w:rsidRPr="00C47230">
        <w:rPr>
          <w:spacing w:val="-1"/>
        </w:rPr>
        <w:t xml:space="preserve"> </w:t>
      </w:r>
      <w:r w:rsidR="008E03FA" w:rsidRPr="00C47230">
        <w:t>that</w:t>
      </w:r>
      <w:r w:rsidR="008E03FA" w:rsidRPr="00C47230">
        <w:rPr>
          <w:spacing w:val="-1"/>
        </w:rPr>
        <w:t xml:space="preserve"> </w:t>
      </w:r>
      <w:r w:rsidR="008E03FA" w:rsidRPr="00C47230">
        <w:t>has</w:t>
      </w:r>
      <w:r w:rsidR="008E03FA" w:rsidRPr="00C47230">
        <w:rPr>
          <w:spacing w:val="-1"/>
        </w:rPr>
        <w:t xml:space="preserve"> </w:t>
      </w:r>
      <w:r w:rsidR="008E03FA" w:rsidRPr="00C47230">
        <w:t xml:space="preserve">been included in the </w:t>
      </w:r>
      <w:r w:rsidR="008E03FA" w:rsidRPr="00C47230">
        <w:rPr>
          <w:spacing w:val="-1"/>
        </w:rPr>
        <w:t>manuscript</w:t>
      </w:r>
      <w:r w:rsidR="00DD14BC">
        <w:t>,</w:t>
      </w:r>
      <w:r w:rsidR="00805252">
        <w:t xml:space="preserve"> regardless of whether they were directly involved in all parts of the paper. </w:t>
      </w:r>
    </w:p>
    <w:p w14:paraId="4EC8A09A" w14:textId="77777777" w:rsidR="003A058D" w:rsidRDefault="003A058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01C6052C" w14:textId="77777777" w:rsidR="003A058D" w:rsidRDefault="00D41935" w:rsidP="00805252">
      <w:pPr>
        <w:pStyle w:val="Heading1"/>
        <w:ind w:left="0"/>
      </w:pPr>
      <w:r>
        <w:t xml:space="preserve">Order of </w:t>
      </w:r>
      <w:r>
        <w:rPr>
          <w:spacing w:val="-1"/>
        </w:rPr>
        <w:t>authorship</w:t>
      </w:r>
    </w:p>
    <w:p w14:paraId="24C11891" w14:textId="54249E06" w:rsidR="003A058D" w:rsidRDefault="00D41935">
      <w:pPr>
        <w:pStyle w:val="BodyText"/>
        <w:ind w:right="195"/>
      </w:pPr>
      <w:r>
        <w:t xml:space="preserve">The </w:t>
      </w:r>
      <w:r>
        <w:rPr>
          <w:spacing w:val="-1"/>
        </w:rPr>
        <w:t>primary</w:t>
      </w:r>
      <w:r>
        <w:t xml:space="preserve"> author, who typically writes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manuscript,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be </w:t>
      </w:r>
      <w:r>
        <w:t>listed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first</w:t>
      </w:r>
      <w:r>
        <w:rPr>
          <w:spacing w:val="37"/>
        </w:rPr>
        <w:t xml:space="preserve"> </w:t>
      </w:r>
      <w:r>
        <w:t xml:space="preserve">author. </w:t>
      </w:r>
      <w:r w:rsidRPr="00C77756">
        <w:t>The senior author</w:t>
      </w:r>
      <w:r>
        <w:t xml:space="preserve"> (usually the supervisor or lab head) is typically last. </w:t>
      </w:r>
      <w:r>
        <w:rPr>
          <w:spacing w:val="-1"/>
        </w:rPr>
        <w:t>Remaining</w:t>
      </w:r>
      <w:r>
        <w:t xml:space="preserve"> coauthors are to be listed </w:t>
      </w:r>
      <w:r>
        <w:rPr>
          <w:spacing w:val="-1"/>
        </w:rPr>
        <w:t>either</w:t>
      </w:r>
      <w:r>
        <w:t xml:space="preserve"> (</w:t>
      </w:r>
      <w:proofErr w:type="spellStart"/>
      <w:r>
        <w:t>i</w:t>
      </w:r>
      <w:proofErr w:type="spellEnd"/>
      <w:r>
        <w:t>) in order of level of contribution to the</w:t>
      </w:r>
      <w:r>
        <w:rPr>
          <w:spacing w:val="25"/>
        </w:rPr>
        <w:t xml:space="preserve"> </w:t>
      </w:r>
      <w:r>
        <w:rPr>
          <w:spacing w:val="-1"/>
        </w:rPr>
        <w:t>manuscript</w:t>
      </w:r>
      <w:r>
        <w:t xml:space="preserve"> or (ii) alphabetically,</w:t>
      </w:r>
      <w:r>
        <w:rPr>
          <w:spacing w:val="-2"/>
        </w:rPr>
        <w:t xml:space="preserve"> </w:t>
      </w:r>
      <w:r>
        <w:t xml:space="preserve">if the level of contribution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the remaining coauthors is</w:t>
      </w:r>
      <w:r>
        <w:rPr>
          <w:spacing w:val="29"/>
        </w:rPr>
        <w:t xml:space="preserve"> </w:t>
      </w:r>
      <w:r>
        <w:rPr>
          <w:spacing w:val="-1"/>
        </w:rPr>
        <w:t>similar.</w:t>
      </w:r>
      <w:r>
        <w:rPr>
          <w:spacing w:val="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 w:rsidR="009C5B5A"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added</w:t>
      </w:r>
      <w:r>
        <w:rPr>
          <w:spacing w:val="-1"/>
        </w:rPr>
        <w:t xml:space="preserve"> </w:t>
      </w:r>
      <w:r w:rsidR="00FB5F6B">
        <w:t>describing</w:t>
      </w:r>
      <w:r w:rsidR="002066D5">
        <w:t xml:space="preserve"> </w:t>
      </w:r>
      <w:r>
        <w:t>the</w:t>
      </w:r>
      <w:r>
        <w:rPr>
          <w:spacing w:val="-1"/>
        </w:rPr>
        <w:t xml:space="preserve"> method </w:t>
      </w:r>
      <w:r>
        <w:t>of</w:t>
      </w:r>
      <w:r>
        <w:rPr>
          <w:spacing w:val="-1"/>
        </w:rPr>
        <w:t xml:space="preserve"> </w:t>
      </w:r>
      <w:r>
        <w:t>ordering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authors.</w:t>
      </w:r>
      <w:r>
        <w:rPr>
          <w:spacing w:val="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unusual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clear</w:t>
      </w:r>
      <w:r>
        <w:rPr>
          <w:spacing w:val="-1"/>
        </w:rPr>
        <w:t xml:space="preserve"> primary </w:t>
      </w:r>
      <w:r>
        <w:t>authorship,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authors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alphabetical. If there are authorship issues, they are </w:t>
      </w:r>
      <w:r w:rsidR="009C5B5A">
        <w:t>typically</w:t>
      </w:r>
      <w:r>
        <w:t xml:space="preserve"> resolved by the first author in discussion with the senior author.</w:t>
      </w:r>
    </w:p>
    <w:p w14:paraId="1ED83345" w14:textId="77777777" w:rsidR="003A058D" w:rsidRDefault="003A058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7339835" w14:textId="77777777" w:rsidR="003A058D" w:rsidRDefault="00D41935" w:rsidP="00805252">
      <w:pPr>
        <w:pStyle w:val="Heading1"/>
        <w:ind w:left="0"/>
      </w:pPr>
      <w:r>
        <w:t>Lab guidelines</w:t>
      </w:r>
    </w:p>
    <w:p w14:paraId="416327A8" w14:textId="77777777" w:rsidR="003A058D" w:rsidRDefault="00D41935" w:rsidP="00805252">
      <w:pPr>
        <w:pStyle w:val="BodyText"/>
        <w:numPr>
          <w:ilvl w:val="0"/>
          <w:numId w:val="2"/>
        </w:numPr>
        <w:tabs>
          <w:tab w:val="left" w:pos="681"/>
        </w:tabs>
        <w:ind w:left="709" w:right="652" w:hanging="425"/>
      </w:pPr>
      <w:r>
        <w:t>Check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feedback</w:t>
      </w:r>
      <w:r>
        <w:rPr>
          <w:spacing w:val="-1"/>
        </w:rPr>
        <w:t xml:space="preserve"> </w:t>
      </w:r>
      <w:r>
        <w:t>and advice before making firm</w:t>
      </w:r>
      <w:r>
        <w:rPr>
          <w:spacing w:val="-2"/>
        </w:rPr>
        <w:t xml:space="preserve"> </w:t>
      </w:r>
      <w:proofErr w:type="spellStart"/>
      <w:r>
        <w:t>coauthorship</w:t>
      </w:r>
      <w:proofErr w:type="spellEnd"/>
      <w:r>
        <w:t xml:space="preserve"> </w:t>
      </w:r>
      <w:r>
        <w:rPr>
          <w:spacing w:val="-1"/>
        </w:rPr>
        <w:t>arrangements.</w:t>
      </w:r>
    </w:p>
    <w:p w14:paraId="13F54248" w14:textId="6D567727" w:rsidR="003A058D" w:rsidRDefault="00D41935" w:rsidP="00805252">
      <w:pPr>
        <w:pStyle w:val="BodyText"/>
        <w:numPr>
          <w:ilvl w:val="0"/>
          <w:numId w:val="2"/>
        </w:numPr>
        <w:tabs>
          <w:tab w:val="left" w:pos="681"/>
        </w:tabs>
        <w:spacing w:before="18"/>
        <w:ind w:left="709" w:right="652" w:hanging="425"/>
      </w:pPr>
      <w:r>
        <w:t xml:space="preserve">When it first appears that a publication will arise from </w:t>
      </w:r>
      <w:proofErr w:type="gramStart"/>
      <w:r w:rsidR="00577AAD">
        <w:t>a collaboration</w:t>
      </w:r>
      <w:proofErr w:type="gramEnd"/>
      <w:r>
        <w:rPr>
          <w:spacing w:val="-1"/>
        </w:rPr>
        <w:t xml:space="preserve">, </w:t>
      </w:r>
      <w:r w:rsidR="002F1860">
        <w:t>review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</w:t>
      </w:r>
      <w:r>
        <w:rPr>
          <w:spacing w:val="-1"/>
        </w:rPr>
        <w:t xml:space="preserve"> authorship</w:t>
      </w:r>
      <w:r>
        <w:t xml:space="preserve"> guidelines and</w:t>
      </w:r>
      <w:r>
        <w:rPr>
          <w:spacing w:val="59"/>
        </w:rPr>
        <w:t xml:space="preserve"> </w:t>
      </w:r>
      <w:r>
        <w:rPr>
          <w:spacing w:val="-1"/>
        </w:rPr>
        <w:t>determine</w:t>
      </w:r>
      <w:r>
        <w:t xml:space="preserve"> appropriate ordering of authors. Remain open to further discussion about authorship as the work progresses and as contributions evolve.</w:t>
      </w:r>
    </w:p>
    <w:p w14:paraId="42FC8D5D" w14:textId="77777777" w:rsidR="003A058D" w:rsidRDefault="00D41935" w:rsidP="00805252">
      <w:pPr>
        <w:pStyle w:val="BodyText"/>
        <w:numPr>
          <w:ilvl w:val="0"/>
          <w:numId w:val="2"/>
        </w:numPr>
        <w:tabs>
          <w:tab w:val="left" w:pos="681"/>
        </w:tabs>
        <w:spacing w:before="18"/>
        <w:ind w:left="709" w:hanging="425"/>
      </w:pPr>
      <w:r>
        <w:t xml:space="preserve">Get </w:t>
      </w:r>
      <w:r>
        <w:rPr>
          <w:spacing w:val="-1"/>
        </w:rPr>
        <w:t>permission</w:t>
      </w:r>
      <w:r>
        <w:t xml:space="preserve"> of coauthors before</w:t>
      </w:r>
      <w:r>
        <w:rPr>
          <w:spacing w:val="-2"/>
        </w:rPr>
        <w:t xml:space="preserve"> </w:t>
      </w:r>
      <w:r>
        <w:t>distributing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unpublished paper.</w:t>
      </w:r>
    </w:p>
    <w:p w14:paraId="6DC7EE04" w14:textId="77777777" w:rsidR="003A058D" w:rsidRDefault="00D41935" w:rsidP="00805252">
      <w:pPr>
        <w:pStyle w:val="BodyText"/>
        <w:numPr>
          <w:ilvl w:val="0"/>
          <w:numId w:val="2"/>
        </w:numPr>
        <w:tabs>
          <w:tab w:val="left" w:pos="681"/>
        </w:tabs>
        <w:spacing w:before="17"/>
        <w:ind w:left="709" w:hanging="425"/>
      </w:pPr>
      <w:r>
        <w:t>Acknowledge financial support.  Check with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wording.</w:t>
      </w:r>
    </w:p>
    <w:p w14:paraId="2A03095D" w14:textId="71DCB28B" w:rsidR="003A058D" w:rsidRDefault="00D41935" w:rsidP="00805252">
      <w:pPr>
        <w:pStyle w:val="BodyText"/>
        <w:numPr>
          <w:ilvl w:val="0"/>
          <w:numId w:val="2"/>
        </w:numPr>
        <w:tabs>
          <w:tab w:val="left" w:pos="681"/>
        </w:tabs>
        <w:spacing w:before="18"/>
        <w:ind w:left="709" w:right="265" w:hanging="425"/>
      </w:pPr>
      <w:r>
        <w:t xml:space="preserve">Acknowledge intellectual support from </w:t>
      </w:r>
      <w:r>
        <w:rPr>
          <w:spacing w:val="-1"/>
        </w:rPr>
        <w:t>coworkers.</w:t>
      </w:r>
      <w:r>
        <w:t xml:space="preserve">  Inform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 xml:space="preserve">of the </w:t>
      </w:r>
      <w:r>
        <w:rPr>
          <w:spacing w:val="-1"/>
        </w:rPr>
        <w:t>acknowledgement</w:t>
      </w:r>
      <w:r>
        <w:rPr>
          <w:spacing w:val="43"/>
        </w:rPr>
        <w:t xml:space="preserve"> </w:t>
      </w:r>
      <w:r>
        <w:t>before the</w:t>
      </w:r>
      <w:r w:rsidR="00577AAD">
        <w:t xml:space="preserve"> </w:t>
      </w:r>
      <w:r>
        <w:t>paper is finalized.</w:t>
      </w:r>
    </w:p>
    <w:p w14:paraId="518AFCA4" w14:textId="1BABD85B" w:rsidR="003A058D" w:rsidRDefault="00FB5F6B" w:rsidP="00805252">
      <w:pPr>
        <w:pStyle w:val="BodyText"/>
        <w:numPr>
          <w:ilvl w:val="0"/>
          <w:numId w:val="2"/>
        </w:numPr>
        <w:tabs>
          <w:tab w:val="left" w:pos="681"/>
        </w:tabs>
        <w:spacing w:before="18"/>
        <w:ind w:left="709" w:hanging="425"/>
      </w:pPr>
      <w:r>
        <w:t xml:space="preserve">It is appreciated if you let </w:t>
      </w:r>
      <w:r w:rsidR="00D41935">
        <w:t xml:space="preserve">your supervisor know before </w:t>
      </w:r>
      <w:r w:rsidR="00D41935">
        <w:rPr>
          <w:spacing w:val="-1"/>
        </w:rPr>
        <w:t>the paper is sent out for review.</w:t>
      </w:r>
    </w:p>
    <w:p w14:paraId="5C0B00D5" w14:textId="1D3FCAEB" w:rsidR="003A058D" w:rsidRDefault="00FB5F6B" w:rsidP="00805252">
      <w:pPr>
        <w:pStyle w:val="BodyText"/>
        <w:numPr>
          <w:ilvl w:val="0"/>
          <w:numId w:val="2"/>
        </w:numPr>
        <w:tabs>
          <w:tab w:val="left" w:pos="681"/>
        </w:tabs>
        <w:spacing w:before="17"/>
        <w:ind w:left="709" w:right="164" w:hanging="425"/>
      </w:pPr>
      <w:r>
        <w:t>It is a good idea to have</w:t>
      </w:r>
      <w:r w:rsidR="00D41935">
        <w:t xml:space="preserve"> the </w:t>
      </w:r>
      <w:r w:rsidR="00D41935">
        <w:rPr>
          <w:spacing w:val="-1"/>
        </w:rPr>
        <w:t>manuscript</w:t>
      </w:r>
      <w:r w:rsidR="00D41935">
        <w:t xml:space="preserve"> read by </w:t>
      </w:r>
      <w:r w:rsidR="00D41935">
        <w:rPr>
          <w:spacing w:val="-1"/>
        </w:rPr>
        <w:t>your</w:t>
      </w:r>
      <w:r w:rsidR="00D41935">
        <w:t xml:space="preserve"> supervisor and </w:t>
      </w:r>
      <w:r w:rsidR="00D41935">
        <w:rPr>
          <w:spacing w:val="-1"/>
        </w:rPr>
        <w:t>interested</w:t>
      </w:r>
      <w:r w:rsidR="00D41935">
        <w:t xml:space="preserve"> </w:t>
      </w:r>
      <w:r w:rsidR="00D41935">
        <w:rPr>
          <w:spacing w:val="-1"/>
        </w:rPr>
        <w:t>members</w:t>
      </w:r>
      <w:r w:rsidR="00D41935">
        <w:t xml:space="preserve"> of</w:t>
      </w:r>
      <w:r w:rsidR="00D41935">
        <w:rPr>
          <w:spacing w:val="49"/>
        </w:rPr>
        <w:t xml:space="preserve"> </w:t>
      </w:r>
      <w:r w:rsidR="00D41935">
        <w:t>the lab group before sending it out for review.</w:t>
      </w:r>
    </w:p>
    <w:p w14:paraId="2D2BE2BE" w14:textId="77777777" w:rsidR="003A058D" w:rsidRDefault="003A05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A65411" w14:textId="77777777" w:rsidR="003A058D" w:rsidRDefault="00D41935">
      <w:pPr>
        <w:pStyle w:val="BodyText"/>
        <w:ind w:right="195"/>
      </w:pPr>
      <w:r>
        <w:rPr>
          <w:b/>
          <w:spacing w:val="-1"/>
        </w:rPr>
        <w:t>Reference</w:t>
      </w:r>
      <w:r>
        <w:rPr>
          <w:spacing w:val="-1"/>
        </w:rPr>
        <w:t>:</w:t>
      </w:r>
      <w:r>
        <w:t xml:space="preserve"> </w:t>
      </w:r>
      <w:r>
        <w:rPr>
          <w:spacing w:val="59"/>
        </w:rPr>
        <w:t xml:space="preserve"> </w:t>
      </w:r>
      <w:proofErr w:type="spellStart"/>
      <w:r>
        <w:t>Sahu</w:t>
      </w:r>
      <w:proofErr w:type="spellEnd"/>
      <w:r>
        <w:rPr>
          <w:spacing w:val="-1"/>
        </w:rPr>
        <w:t xml:space="preserve"> </w:t>
      </w:r>
      <w:r>
        <w:t>DR,</w:t>
      </w:r>
      <w:r>
        <w:rPr>
          <w:spacing w:val="-1"/>
        </w:rPr>
        <w:t xml:space="preserve"> </w:t>
      </w:r>
      <w:r>
        <w:t>Abraham</w:t>
      </w:r>
      <w:r>
        <w:rPr>
          <w:spacing w:val="-3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Authorship: rules,</w:t>
      </w:r>
      <w:r>
        <w:rPr>
          <w:spacing w:val="-1"/>
        </w:rPr>
        <w:t xml:space="preserve"> </w:t>
      </w:r>
      <w:r>
        <w:t>rights,</w:t>
      </w:r>
      <w:r>
        <w:rPr>
          <w:spacing w:val="-1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 xml:space="preserve">recommendations. </w:t>
      </w:r>
      <w:r>
        <w:t>J</w:t>
      </w:r>
      <w:r>
        <w:rPr>
          <w:spacing w:val="-1"/>
        </w:rPr>
        <w:t xml:space="preserve"> </w:t>
      </w:r>
      <w:r>
        <w:t>Postgrad</w:t>
      </w:r>
      <w:r>
        <w:rPr>
          <w:spacing w:val="-1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(2000)</w:t>
      </w:r>
      <w:r>
        <w:rPr>
          <w:spacing w:val="-1"/>
        </w:rPr>
        <w:t xml:space="preserve"> </w:t>
      </w:r>
      <w:r>
        <w:t>46:205-10.</w:t>
      </w:r>
    </w:p>
    <w:sectPr w:rsidR="003A058D" w:rsidSect="00805252">
      <w:headerReference w:type="default" r:id="rId8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CAFA2" w14:textId="77777777" w:rsidR="00CB047D" w:rsidRDefault="00CB047D" w:rsidP="00D41935">
      <w:r>
        <w:separator/>
      </w:r>
    </w:p>
  </w:endnote>
  <w:endnote w:type="continuationSeparator" w:id="0">
    <w:p w14:paraId="18FE2F75" w14:textId="77777777" w:rsidR="00CB047D" w:rsidRDefault="00CB047D" w:rsidP="00D4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B41F0" w14:textId="77777777" w:rsidR="00CB047D" w:rsidRDefault="00CB047D" w:rsidP="00D41935">
      <w:r>
        <w:separator/>
      </w:r>
    </w:p>
  </w:footnote>
  <w:footnote w:type="continuationSeparator" w:id="0">
    <w:p w14:paraId="3EF9463F" w14:textId="77777777" w:rsidR="00CB047D" w:rsidRDefault="00CB047D" w:rsidP="00D41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E4247" w14:textId="2925F6E6" w:rsidR="00DD14BC" w:rsidRPr="00D41935" w:rsidRDefault="00DD14BC">
    <w:pPr>
      <w:pStyle w:val="Header"/>
      <w:rPr>
        <w:rFonts w:ascii="Times" w:hAnsi="Times"/>
      </w:rPr>
    </w:pPr>
    <w:r w:rsidRPr="00D41935">
      <w:rPr>
        <w:rFonts w:ascii="Times" w:hAnsi="Times"/>
      </w:rPr>
      <w:t xml:space="preserve">Revised </w:t>
    </w:r>
    <w:r w:rsidRPr="00D41935">
      <w:rPr>
        <w:rFonts w:ascii="Times" w:hAnsi="Times"/>
      </w:rPr>
      <w:fldChar w:fldCharType="begin"/>
    </w:r>
    <w:r w:rsidRPr="00D41935">
      <w:rPr>
        <w:rFonts w:ascii="Times" w:hAnsi="Times"/>
      </w:rPr>
      <w:instrText xml:space="preserve"> TIME \@ "MMMM d, y" </w:instrText>
    </w:r>
    <w:r w:rsidRPr="00D41935">
      <w:rPr>
        <w:rFonts w:ascii="Times" w:hAnsi="Times"/>
      </w:rPr>
      <w:fldChar w:fldCharType="separate"/>
    </w:r>
    <w:r w:rsidR="00E63E4F">
      <w:rPr>
        <w:rFonts w:ascii="Times" w:hAnsi="Times"/>
        <w:noProof/>
      </w:rPr>
      <w:t>March 20, 15</w:t>
    </w:r>
    <w:r w:rsidRPr="00D41935">
      <w:rPr>
        <w:rFonts w:ascii="Times" w:hAnsi="Time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D4D"/>
    <w:multiLevelType w:val="hybridMultilevel"/>
    <w:tmpl w:val="763C5744"/>
    <w:lvl w:ilvl="0" w:tplc="5164D5E6">
      <w:start w:val="1"/>
      <w:numFmt w:val="bullet"/>
      <w:lvlText w:val="•"/>
      <w:lvlJc w:val="left"/>
      <w:pPr>
        <w:ind w:left="840" w:hanging="201"/>
      </w:pPr>
      <w:rPr>
        <w:rFonts w:ascii="Times New Roman" w:eastAsia="Times New Roman" w:hAnsi="Times New Roman" w:hint="default"/>
        <w:w w:val="131"/>
        <w:sz w:val="24"/>
        <w:szCs w:val="24"/>
      </w:rPr>
    </w:lvl>
    <w:lvl w:ilvl="1" w:tplc="72405C68">
      <w:start w:val="1"/>
      <w:numFmt w:val="bullet"/>
      <w:lvlText w:val="•"/>
      <w:lvlJc w:val="left"/>
      <w:pPr>
        <w:ind w:left="1714" w:hanging="201"/>
      </w:pPr>
      <w:rPr>
        <w:rFonts w:hint="default"/>
      </w:rPr>
    </w:lvl>
    <w:lvl w:ilvl="2" w:tplc="9154AFB0">
      <w:start w:val="1"/>
      <w:numFmt w:val="bullet"/>
      <w:lvlText w:val="•"/>
      <w:lvlJc w:val="left"/>
      <w:pPr>
        <w:ind w:left="2588" w:hanging="201"/>
      </w:pPr>
      <w:rPr>
        <w:rFonts w:hint="default"/>
      </w:rPr>
    </w:lvl>
    <w:lvl w:ilvl="3" w:tplc="A3DCD70A">
      <w:start w:val="1"/>
      <w:numFmt w:val="bullet"/>
      <w:lvlText w:val="•"/>
      <w:lvlJc w:val="left"/>
      <w:pPr>
        <w:ind w:left="3462" w:hanging="201"/>
      </w:pPr>
      <w:rPr>
        <w:rFonts w:hint="default"/>
      </w:rPr>
    </w:lvl>
    <w:lvl w:ilvl="4" w:tplc="47B09B70">
      <w:start w:val="1"/>
      <w:numFmt w:val="bullet"/>
      <w:lvlText w:val="•"/>
      <w:lvlJc w:val="left"/>
      <w:pPr>
        <w:ind w:left="4336" w:hanging="201"/>
      </w:pPr>
      <w:rPr>
        <w:rFonts w:hint="default"/>
      </w:rPr>
    </w:lvl>
    <w:lvl w:ilvl="5" w:tplc="945E46BA">
      <w:start w:val="1"/>
      <w:numFmt w:val="bullet"/>
      <w:lvlText w:val="•"/>
      <w:lvlJc w:val="left"/>
      <w:pPr>
        <w:ind w:left="5210" w:hanging="201"/>
      </w:pPr>
      <w:rPr>
        <w:rFonts w:hint="default"/>
      </w:rPr>
    </w:lvl>
    <w:lvl w:ilvl="6" w:tplc="C6761F4E">
      <w:start w:val="1"/>
      <w:numFmt w:val="bullet"/>
      <w:lvlText w:val="•"/>
      <w:lvlJc w:val="left"/>
      <w:pPr>
        <w:ind w:left="6084" w:hanging="201"/>
      </w:pPr>
      <w:rPr>
        <w:rFonts w:hint="default"/>
      </w:rPr>
    </w:lvl>
    <w:lvl w:ilvl="7" w:tplc="3B9892FE">
      <w:start w:val="1"/>
      <w:numFmt w:val="bullet"/>
      <w:lvlText w:val="•"/>
      <w:lvlJc w:val="left"/>
      <w:pPr>
        <w:ind w:left="6958" w:hanging="201"/>
      </w:pPr>
      <w:rPr>
        <w:rFonts w:hint="default"/>
      </w:rPr>
    </w:lvl>
    <w:lvl w:ilvl="8" w:tplc="A8F650A6">
      <w:start w:val="1"/>
      <w:numFmt w:val="bullet"/>
      <w:lvlText w:val="•"/>
      <w:lvlJc w:val="left"/>
      <w:pPr>
        <w:ind w:left="7832" w:hanging="201"/>
      </w:pPr>
      <w:rPr>
        <w:rFonts w:hint="default"/>
      </w:rPr>
    </w:lvl>
  </w:abstractNum>
  <w:abstractNum w:abstractNumId="1">
    <w:nsid w:val="2CF14469"/>
    <w:multiLevelType w:val="hybridMultilevel"/>
    <w:tmpl w:val="6D409A94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63BA17CC"/>
    <w:multiLevelType w:val="hybridMultilevel"/>
    <w:tmpl w:val="4FEC8C4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6E9768A6"/>
    <w:multiLevelType w:val="hybridMultilevel"/>
    <w:tmpl w:val="D4C629D8"/>
    <w:lvl w:ilvl="0" w:tplc="F000E274">
      <w:start w:val="1"/>
      <w:numFmt w:val="decimal"/>
      <w:lvlText w:val="(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8D"/>
    <w:rsid w:val="00020779"/>
    <w:rsid w:val="002066D5"/>
    <w:rsid w:val="002F1860"/>
    <w:rsid w:val="00361AAC"/>
    <w:rsid w:val="003A058D"/>
    <w:rsid w:val="003C7A3B"/>
    <w:rsid w:val="00420DC9"/>
    <w:rsid w:val="004C7B7E"/>
    <w:rsid w:val="00577AAD"/>
    <w:rsid w:val="00805252"/>
    <w:rsid w:val="008E03FA"/>
    <w:rsid w:val="009C5B5A"/>
    <w:rsid w:val="00AB51DC"/>
    <w:rsid w:val="00C47230"/>
    <w:rsid w:val="00CB047D"/>
    <w:rsid w:val="00D41935"/>
    <w:rsid w:val="00D94F8F"/>
    <w:rsid w:val="00DD14BC"/>
    <w:rsid w:val="00E63E4F"/>
    <w:rsid w:val="00E97820"/>
    <w:rsid w:val="00FB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D22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4193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19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935"/>
  </w:style>
  <w:style w:type="paragraph" w:styleId="Footer">
    <w:name w:val="footer"/>
    <w:basedOn w:val="Normal"/>
    <w:link w:val="FooterChar"/>
    <w:uiPriority w:val="99"/>
    <w:unhideWhenUsed/>
    <w:rsid w:val="00D419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935"/>
  </w:style>
  <w:style w:type="paragraph" w:styleId="BalloonText">
    <w:name w:val="Balloon Text"/>
    <w:basedOn w:val="Normal"/>
    <w:link w:val="BalloonTextChar"/>
    <w:uiPriority w:val="99"/>
    <w:semiHidden/>
    <w:unhideWhenUsed/>
    <w:rsid w:val="00D419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935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805252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0525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80525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52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25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25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25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25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4193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19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935"/>
  </w:style>
  <w:style w:type="paragraph" w:styleId="Footer">
    <w:name w:val="footer"/>
    <w:basedOn w:val="Normal"/>
    <w:link w:val="FooterChar"/>
    <w:uiPriority w:val="99"/>
    <w:unhideWhenUsed/>
    <w:rsid w:val="00D419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935"/>
  </w:style>
  <w:style w:type="paragraph" w:styleId="BalloonText">
    <w:name w:val="Balloon Text"/>
    <w:basedOn w:val="Normal"/>
    <w:link w:val="BalloonTextChar"/>
    <w:uiPriority w:val="99"/>
    <w:semiHidden/>
    <w:unhideWhenUsed/>
    <w:rsid w:val="00D419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935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805252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0525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80525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52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25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25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25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2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Lewis_Lab_Authorship_Guidelines.doc</vt:lpstr>
    </vt:vector>
  </TitlesOfParts>
  <Company>University of Alberta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Lewis_Lab_Authorship_Guidelines.doc</dc:title>
  <dc:creator>caspar</dc:creator>
  <cp:lastModifiedBy>office</cp:lastModifiedBy>
  <cp:revision>3</cp:revision>
  <cp:lastPrinted>2015-03-20T15:20:00Z</cp:lastPrinted>
  <dcterms:created xsi:type="dcterms:W3CDTF">2015-03-20T15:13:00Z</dcterms:created>
  <dcterms:modified xsi:type="dcterms:W3CDTF">2015-03-20T15:20:00Z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2006-01-12T00:00:00Z</vt:filetime>
  </property>
  <property fmtid="{D5CDD505-2E9C-101B-9397-08002B2CF9AE}" pid="3" name="LastSaved">
    <vt:filetime>2015-03-09T00:00:00Z</vt:filetime>
  </property>
</Properties>
</file>